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E9" w:rsidRPr="004F7CFE" w:rsidRDefault="000641E9" w:rsidP="000641E9">
      <w:pPr>
        <w:pStyle w:val="rg"/>
        <w:rPr>
          <w:color w:val="000000" w:themeColor="text1"/>
          <w:sz w:val="20"/>
          <w:szCs w:val="20"/>
          <w:lang w:val="ru-RU"/>
        </w:rPr>
      </w:pPr>
      <w:r w:rsidRPr="004F7CFE">
        <w:rPr>
          <w:color w:val="000000" w:themeColor="text1"/>
          <w:lang w:val="ru-RU"/>
        </w:rPr>
        <w:t>Приложение</w:t>
      </w:r>
      <w:r w:rsidRPr="004F7CFE">
        <w:rPr>
          <w:color w:val="000000" w:themeColor="text1"/>
          <w:sz w:val="20"/>
          <w:szCs w:val="20"/>
          <w:lang w:val="ru-RU"/>
        </w:rPr>
        <w:t xml:space="preserve"> № 2 </w:t>
      </w:r>
    </w:p>
    <w:p w:rsidR="000641E9" w:rsidRPr="004F7CFE" w:rsidRDefault="000641E9" w:rsidP="000641E9">
      <w:pPr>
        <w:pStyle w:val="rg"/>
        <w:rPr>
          <w:color w:val="000000" w:themeColor="text1"/>
          <w:sz w:val="20"/>
          <w:szCs w:val="20"/>
          <w:lang w:val="ru-RU"/>
        </w:rPr>
      </w:pPr>
      <w:r w:rsidRPr="004F7CFE">
        <w:rPr>
          <w:color w:val="000000" w:themeColor="text1"/>
          <w:sz w:val="20"/>
          <w:szCs w:val="20"/>
          <w:lang w:val="ru-RU"/>
        </w:rPr>
        <w:t xml:space="preserve">к Правилам </w:t>
      </w:r>
    </w:p>
    <w:p w:rsidR="000641E9" w:rsidRPr="004F7CFE" w:rsidRDefault="000641E9" w:rsidP="000641E9">
      <w:pPr>
        <w:pStyle w:val="NormalWeb"/>
        <w:rPr>
          <w:color w:val="000000" w:themeColor="text1"/>
          <w:sz w:val="20"/>
          <w:szCs w:val="20"/>
          <w:lang w:val="ru-RU"/>
        </w:rPr>
      </w:pPr>
      <w:r w:rsidRPr="004F7CFE">
        <w:rPr>
          <w:color w:val="000000" w:themeColor="text1"/>
          <w:sz w:val="20"/>
          <w:szCs w:val="20"/>
          <w:lang w:val="ru-RU"/>
        </w:rPr>
        <w:t xml:space="preserve">  </w:t>
      </w:r>
    </w:p>
    <w:p w:rsidR="000641E9" w:rsidRPr="004F7CFE" w:rsidRDefault="000641E9" w:rsidP="000641E9">
      <w:pPr>
        <w:pStyle w:val="cn"/>
        <w:rPr>
          <w:color w:val="000000" w:themeColor="text1"/>
          <w:sz w:val="20"/>
          <w:szCs w:val="20"/>
          <w:lang w:val="ru-RU"/>
        </w:rPr>
      </w:pPr>
      <w:r w:rsidRPr="004F7CFE">
        <w:rPr>
          <w:b/>
          <w:bCs/>
          <w:color w:val="000000" w:themeColor="text1"/>
          <w:sz w:val="20"/>
          <w:szCs w:val="20"/>
          <w:lang w:val="ru-RU"/>
        </w:rPr>
        <w:t>ПЕРЕЧЕНЬ ГРУЗОВ</w:t>
      </w:r>
    </w:p>
    <w:p w:rsidR="000641E9" w:rsidRPr="004F7CFE" w:rsidRDefault="000641E9" w:rsidP="000641E9">
      <w:pPr>
        <w:pStyle w:val="cn"/>
        <w:rPr>
          <w:color w:val="000000" w:themeColor="text1"/>
          <w:sz w:val="20"/>
          <w:szCs w:val="20"/>
          <w:lang w:val="ru-RU"/>
        </w:rPr>
      </w:pPr>
      <w:r w:rsidRPr="004F7CFE">
        <w:rPr>
          <w:b/>
          <w:bCs/>
          <w:color w:val="000000" w:themeColor="text1"/>
          <w:sz w:val="20"/>
          <w:szCs w:val="20"/>
          <w:lang w:val="ru-RU"/>
        </w:rPr>
        <w:t xml:space="preserve">Инструкции по применению </w:t>
      </w:r>
    </w:p>
    <w:p w:rsidR="000641E9" w:rsidRPr="004F7CFE" w:rsidRDefault="000641E9" w:rsidP="000641E9">
      <w:pPr>
        <w:pStyle w:val="NormalWeb"/>
        <w:rPr>
          <w:color w:val="000000" w:themeColor="text1"/>
          <w:sz w:val="20"/>
          <w:szCs w:val="20"/>
          <w:lang w:val="ru-RU"/>
        </w:rPr>
      </w:pPr>
      <w:r w:rsidRPr="004F7CFE">
        <w:rPr>
          <w:color w:val="000000" w:themeColor="text1"/>
          <w:sz w:val="20"/>
          <w:szCs w:val="20"/>
          <w:lang w:val="ru-RU"/>
        </w:rPr>
        <w:t xml:space="preserve">  </w:t>
      </w:r>
    </w:p>
    <w:p w:rsidR="000641E9" w:rsidRPr="004F7CFE" w:rsidRDefault="000641E9" w:rsidP="000641E9">
      <w:pPr>
        <w:ind w:firstLine="567"/>
        <w:jc w:val="both"/>
        <w:rPr>
          <w:color w:val="000000" w:themeColor="text1"/>
          <w:sz w:val="20"/>
          <w:szCs w:val="20"/>
          <w:lang w:val="ru-RU"/>
        </w:rPr>
      </w:pPr>
      <w:r w:rsidRPr="004F7CFE">
        <w:rPr>
          <w:color w:val="000000" w:themeColor="text1"/>
          <w:sz w:val="20"/>
          <w:szCs w:val="20"/>
          <w:lang w:val="ru-RU"/>
        </w:rPr>
        <w:t xml:space="preserve">1. В случае использования перечня грузов для отправления разных видов товаров, графы 15, 33 и 41 транзитной декларации заштрихованы, а в графе 31 “Грузовые места и описание товаров” делается отметка: “согласно прилагаемому перечню грузов”. </w:t>
      </w:r>
    </w:p>
    <w:p w:rsidR="000641E9" w:rsidRPr="004F7CFE" w:rsidRDefault="000641E9" w:rsidP="000641E9">
      <w:pPr>
        <w:ind w:firstLine="567"/>
        <w:jc w:val="both"/>
        <w:rPr>
          <w:color w:val="000000" w:themeColor="text1"/>
          <w:sz w:val="20"/>
          <w:szCs w:val="20"/>
          <w:lang w:val="ru-RU"/>
        </w:rPr>
      </w:pPr>
      <w:r w:rsidRPr="004F7CFE">
        <w:rPr>
          <w:color w:val="000000" w:themeColor="text1"/>
          <w:sz w:val="20"/>
          <w:szCs w:val="20"/>
          <w:lang w:val="ru-RU"/>
        </w:rPr>
        <w:t xml:space="preserve">2. Когда декларация регистрируется, перечень грузов получает тот же номер, что и транзитная декларация. </w:t>
      </w:r>
    </w:p>
    <w:p w:rsidR="000641E9" w:rsidRPr="004F7CFE" w:rsidRDefault="000641E9" w:rsidP="000641E9">
      <w:pPr>
        <w:ind w:firstLine="567"/>
        <w:jc w:val="both"/>
        <w:rPr>
          <w:color w:val="000000" w:themeColor="text1"/>
          <w:sz w:val="20"/>
          <w:szCs w:val="20"/>
          <w:lang w:val="ru-RU"/>
        </w:rPr>
      </w:pPr>
      <w:r w:rsidRPr="004F7CFE">
        <w:rPr>
          <w:color w:val="000000" w:themeColor="text1"/>
          <w:sz w:val="20"/>
          <w:szCs w:val="20"/>
          <w:lang w:val="ru-RU"/>
        </w:rPr>
        <w:t xml:space="preserve">3. При наличии нескольких перечней грузов к одной декларации они должны быть пронумерованы главным ответственным; количество указывается в графе 4 “Отгрузочная спецификация” таможенной декларации. </w:t>
      </w:r>
    </w:p>
    <w:p w:rsidR="000641E9" w:rsidRPr="004F7CFE" w:rsidRDefault="000641E9" w:rsidP="000641E9">
      <w:pPr>
        <w:ind w:firstLine="567"/>
        <w:jc w:val="both"/>
        <w:rPr>
          <w:color w:val="000000" w:themeColor="text1"/>
          <w:sz w:val="20"/>
          <w:szCs w:val="20"/>
          <w:lang w:val="ru-RU"/>
        </w:rPr>
      </w:pPr>
      <w:r w:rsidRPr="004F7CFE">
        <w:rPr>
          <w:color w:val="000000" w:themeColor="text1"/>
          <w:sz w:val="20"/>
          <w:szCs w:val="20"/>
          <w:lang w:val="ru-RU"/>
        </w:rPr>
        <w:t xml:space="preserve">4. В колонке “Е.И.” указывается единица измерения, но не его код. </w:t>
      </w:r>
    </w:p>
    <w:p w:rsidR="000641E9" w:rsidRPr="004F7CFE" w:rsidRDefault="000641E9" w:rsidP="000641E9">
      <w:pPr>
        <w:pStyle w:val="NormalWeb"/>
        <w:rPr>
          <w:color w:val="000000" w:themeColor="text1"/>
          <w:sz w:val="20"/>
          <w:szCs w:val="20"/>
          <w:lang w:val="ru-RU"/>
        </w:rPr>
      </w:pPr>
      <w:r w:rsidRPr="004F7CFE">
        <w:rPr>
          <w:color w:val="000000" w:themeColor="text1"/>
          <w:sz w:val="20"/>
          <w:szCs w:val="20"/>
          <w:lang w:val="ru-RU"/>
        </w:rPr>
        <w:t xml:space="preserve">5. В колонке “Стоимость” указывается фактурная стоимость, в валюте, указанной в </w:t>
      </w:r>
      <w:proofErr w:type="gramStart"/>
      <w:r w:rsidRPr="004F7CFE">
        <w:rPr>
          <w:color w:val="000000" w:themeColor="text1"/>
          <w:sz w:val="20"/>
          <w:szCs w:val="20"/>
          <w:lang w:val="ru-RU"/>
        </w:rPr>
        <w:t>счет-фактуре</w:t>
      </w:r>
      <w:proofErr w:type="gramEnd"/>
      <w:r w:rsidRPr="004F7CFE">
        <w:rPr>
          <w:color w:val="000000" w:themeColor="text1"/>
          <w:sz w:val="20"/>
          <w:szCs w:val="20"/>
          <w:lang w:val="ru-RU"/>
        </w:rPr>
        <w:t xml:space="preserve">. </w:t>
      </w:r>
    </w:p>
    <w:p w:rsidR="000641E9" w:rsidRPr="000641E9" w:rsidRDefault="000641E9">
      <w:pPr>
        <w:rPr>
          <w:lang w:val="ru-RU"/>
        </w:rPr>
      </w:pPr>
      <w:bookmarkStart w:id="0" w:name="_GoBack"/>
      <w:bookmarkEnd w:id="0"/>
    </w:p>
    <w:sectPr w:rsidR="000641E9" w:rsidRPr="00064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E9"/>
    <w:rsid w:val="000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41E9"/>
    <w:pPr>
      <w:ind w:firstLine="567"/>
      <w:jc w:val="both"/>
    </w:pPr>
  </w:style>
  <w:style w:type="paragraph" w:customStyle="1" w:styleId="cn">
    <w:name w:val="cn"/>
    <w:basedOn w:val="Normal"/>
    <w:rsid w:val="000641E9"/>
    <w:pPr>
      <w:jc w:val="center"/>
    </w:pPr>
  </w:style>
  <w:style w:type="paragraph" w:customStyle="1" w:styleId="rg">
    <w:name w:val="rg"/>
    <w:basedOn w:val="Normal"/>
    <w:rsid w:val="000641E9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41E9"/>
    <w:pPr>
      <w:ind w:firstLine="567"/>
      <w:jc w:val="both"/>
    </w:pPr>
  </w:style>
  <w:style w:type="paragraph" w:customStyle="1" w:styleId="cn">
    <w:name w:val="cn"/>
    <w:basedOn w:val="Normal"/>
    <w:rsid w:val="000641E9"/>
    <w:pPr>
      <w:jc w:val="center"/>
    </w:pPr>
  </w:style>
  <w:style w:type="paragraph" w:customStyle="1" w:styleId="rg">
    <w:name w:val="rg"/>
    <w:basedOn w:val="Normal"/>
    <w:rsid w:val="000641E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2018-04-04T07:29:00Z</dcterms:created>
  <dcterms:modified xsi:type="dcterms:W3CDTF">2018-04-04T07:30:00Z</dcterms:modified>
</cp:coreProperties>
</file>